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4B" w:rsidRDefault="001A324B" w:rsidP="001A324B">
      <w:pPr>
        <w:pStyle w:val="Nagwek"/>
        <w:tabs>
          <w:tab w:val="left" w:pos="5400"/>
        </w:tabs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noProof/>
          <w:sz w:val="20"/>
          <w:lang w:eastAsia="pl-PL"/>
        </w:rPr>
        <w:drawing>
          <wp:anchor distT="0" distB="0" distL="114300" distR="114300" simplePos="0" relativeHeight="251659264" behindDoc="1" locked="0" layoutInCell="1" allowOverlap="1" wp14:anchorId="21931F7E" wp14:editId="242BEB0F">
            <wp:simplePos x="0" y="0"/>
            <wp:positionH relativeFrom="column">
              <wp:posOffset>2329180</wp:posOffset>
            </wp:positionH>
            <wp:positionV relativeFrom="paragraph">
              <wp:posOffset>-401320</wp:posOffset>
            </wp:positionV>
            <wp:extent cx="1095375" cy="109308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ORZĄD STUDENC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24B" w:rsidRDefault="001A324B" w:rsidP="001A324B">
      <w:pPr>
        <w:pStyle w:val="Nagwek"/>
        <w:spacing w:line="360" w:lineRule="auto"/>
        <w:jc w:val="center"/>
        <w:rPr>
          <w:rFonts w:ascii="Georgia" w:hAnsi="Georgia"/>
          <w:b/>
          <w:color w:val="A2264E"/>
          <w:sz w:val="24"/>
        </w:rPr>
      </w:pPr>
    </w:p>
    <w:p w:rsidR="001A324B" w:rsidRDefault="001A324B" w:rsidP="001A324B">
      <w:pPr>
        <w:pStyle w:val="Nagwek"/>
        <w:spacing w:line="360" w:lineRule="auto"/>
        <w:rPr>
          <w:rFonts w:ascii="Georgia" w:hAnsi="Georgia"/>
          <w:b/>
          <w:color w:val="A2264E"/>
          <w:sz w:val="28"/>
        </w:rPr>
      </w:pPr>
    </w:p>
    <w:p w:rsidR="001A324B" w:rsidRPr="00535DCB" w:rsidRDefault="001A324B" w:rsidP="001A324B">
      <w:pPr>
        <w:pStyle w:val="Nagwek"/>
        <w:spacing w:line="360" w:lineRule="auto"/>
        <w:jc w:val="center"/>
        <w:rPr>
          <w:b/>
          <w:color w:val="A2264E"/>
          <w:sz w:val="20"/>
        </w:rPr>
      </w:pPr>
      <w:r>
        <w:rPr>
          <w:rFonts w:ascii="Georgia" w:hAnsi="Georgia"/>
          <w:b/>
          <w:color w:val="A2264E"/>
          <w:sz w:val="24"/>
        </w:rPr>
        <w:t>Samorząd Studentów</w:t>
      </w:r>
      <w:r>
        <w:rPr>
          <w:b/>
          <w:color w:val="A2264E"/>
          <w:sz w:val="20"/>
        </w:rPr>
        <w:t xml:space="preserve"> </w:t>
      </w:r>
      <w:r w:rsidRPr="00535DCB">
        <w:rPr>
          <w:rFonts w:ascii="Georgia" w:hAnsi="Georgia"/>
          <w:b/>
          <w:color w:val="A2264E"/>
          <w:sz w:val="24"/>
        </w:rPr>
        <w:t>Uniwersytetu Papieskiego</w:t>
      </w:r>
      <w:r>
        <w:rPr>
          <w:b/>
          <w:color w:val="A2264E"/>
          <w:sz w:val="20"/>
        </w:rPr>
        <w:t xml:space="preserve"> </w:t>
      </w:r>
      <w:r w:rsidRPr="00535DCB">
        <w:rPr>
          <w:rFonts w:ascii="Georgia" w:hAnsi="Georgia"/>
          <w:b/>
          <w:color w:val="A2264E"/>
          <w:sz w:val="24"/>
        </w:rPr>
        <w:t xml:space="preserve">Jana Pawła II </w:t>
      </w:r>
      <w:r>
        <w:rPr>
          <w:rFonts w:ascii="Georgia" w:hAnsi="Georgia"/>
          <w:b/>
          <w:color w:val="A2264E"/>
          <w:sz w:val="24"/>
        </w:rPr>
        <w:br/>
      </w:r>
      <w:r w:rsidRPr="00535DCB">
        <w:rPr>
          <w:rFonts w:ascii="Georgia" w:hAnsi="Georgia"/>
          <w:b/>
          <w:color w:val="A2264E"/>
          <w:sz w:val="24"/>
        </w:rPr>
        <w:t>w Krakowie</w:t>
      </w:r>
    </w:p>
    <w:p w:rsidR="007761EA" w:rsidRDefault="007761EA"/>
    <w:p w:rsidR="001A324B" w:rsidRDefault="001A324B" w:rsidP="001A324B">
      <w:pPr>
        <w:jc w:val="center"/>
        <w:rPr>
          <w:b/>
        </w:rPr>
      </w:pPr>
      <w:r w:rsidRPr="001A324B">
        <w:rPr>
          <w:b/>
        </w:rPr>
        <w:t>Instrukcja do przebiegu wyborów na Przewodn</w:t>
      </w:r>
      <w:r>
        <w:rPr>
          <w:b/>
        </w:rPr>
        <w:t xml:space="preserve">iczącego Samorządu Studentów </w:t>
      </w:r>
      <w:r w:rsidRPr="001A324B">
        <w:rPr>
          <w:b/>
        </w:rPr>
        <w:t>Uniwersytetu Papieskiego Jana Pawła II w Krakowie</w:t>
      </w:r>
    </w:p>
    <w:p w:rsidR="001A324B" w:rsidRDefault="001A324B" w:rsidP="001A324B">
      <w:pPr>
        <w:rPr>
          <w:b/>
        </w:rPr>
      </w:pPr>
      <w:r>
        <w:rPr>
          <w:b/>
        </w:rPr>
        <w:t>Pkt. 1</w:t>
      </w:r>
    </w:p>
    <w:p w:rsidR="001A324B" w:rsidRPr="001A324B" w:rsidRDefault="001A324B" w:rsidP="001A324B">
      <w:pPr>
        <w:tabs>
          <w:tab w:val="left" w:pos="6510"/>
        </w:tabs>
      </w:pPr>
      <w:r w:rsidRPr="001A324B">
        <w:t xml:space="preserve">Wybory przeprowadzają: </w:t>
      </w:r>
    </w:p>
    <w:p w:rsidR="001A324B" w:rsidRPr="001A324B" w:rsidRDefault="001A324B" w:rsidP="001A324B">
      <w:pPr>
        <w:numPr>
          <w:ilvl w:val="0"/>
          <w:numId w:val="2"/>
        </w:numPr>
        <w:tabs>
          <w:tab w:val="left" w:pos="6510"/>
        </w:tabs>
        <w:contextualSpacing/>
      </w:pPr>
      <w:r w:rsidRPr="001A324B">
        <w:t>Komisja Rewizyjna (KR)</w:t>
      </w:r>
    </w:p>
    <w:p w:rsidR="001A324B" w:rsidRPr="001A324B" w:rsidRDefault="001A324B" w:rsidP="001A324B">
      <w:pPr>
        <w:numPr>
          <w:ilvl w:val="0"/>
          <w:numId w:val="2"/>
        </w:numPr>
        <w:tabs>
          <w:tab w:val="left" w:pos="6510"/>
        </w:tabs>
        <w:contextualSpacing/>
      </w:pPr>
      <w:r w:rsidRPr="001A324B">
        <w:t>Uczelniana Komisja Wyborcza (UKW)</w:t>
      </w:r>
    </w:p>
    <w:p w:rsidR="00EF70EB" w:rsidRPr="001A324B" w:rsidRDefault="001A324B" w:rsidP="001A324B">
      <w:pPr>
        <w:tabs>
          <w:tab w:val="left" w:pos="6510"/>
        </w:tabs>
      </w:pPr>
      <w:r>
        <w:t>K</w:t>
      </w:r>
      <w:r w:rsidRPr="001A324B">
        <w:t xml:space="preserve">R jest najwyższym organem wyborczym Samorządu. </w:t>
      </w:r>
    </w:p>
    <w:p w:rsidR="001A324B" w:rsidRPr="001A324B" w:rsidRDefault="001A324B" w:rsidP="001A324B">
      <w:pPr>
        <w:tabs>
          <w:tab w:val="left" w:pos="6510"/>
        </w:tabs>
        <w:rPr>
          <w:b/>
        </w:rPr>
      </w:pPr>
      <w:r>
        <w:rPr>
          <w:b/>
        </w:rPr>
        <w:t>Pkt. 2</w:t>
      </w:r>
    </w:p>
    <w:p w:rsidR="001A324B" w:rsidRPr="001A324B" w:rsidRDefault="001A324B" w:rsidP="001A324B">
      <w:pPr>
        <w:rPr>
          <w:rFonts w:cs="Times New Roman"/>
          <w:szCs w:val="24"/>
        </w:rPr>
      </w:pPr>
      <w:r w:rsidRPr="001A324B">
        <w:t xml:space="preserve">Do obowiązków KR  należy </w:t>
      </w:r>
      <w:r w:rsidRPr="001A324B">
        <w:rPr>
          <w:rFonts w:cs="Times New Roman"/>
          <w:szCs w:val="24"/>
        </w:rPr>
        <w:t>rozpoznawanie protestów wyborczych i rozstrzyganie o ważności wyborów do organów Samorządu</w:t>
      </w:r>
    </w:p>
    <w:p w:rsidR="001A324B" w:rsidRPr="001A324B" w:rsidRDefault="001A324B" w:rsidP="001A324B">
      <w:pPr>
        <w:tabs>
          <w:tab w:val="left" w:pos="6510"/>
        </w:tabs>
        <w:ind w:left="1440"/>
        <w:contextualSpacing/>
      </w:pPr>
    </w:p>
    <w:p w:rsidR="001A324B" w:rsidRPr="001A324B" w:rsidRDefault="001A324B" w:rsidP="001A324B">
      <w:pPr>
        <w:tabs>
          <w:tab w:val="left" w:pos="6510"/>
        </w:tabs>
        <w:contextualSpacing/>
        <w:rPr>
          <w:b/>
        </w:rPr>
      </w:pPr>
      <w:r>
        <w:rPr>
          <w:b/>
        </w:rPr>
        <w:t>Pkt. 3</w:t>
      </w:r>
    </w:p>
    <w:p w:rsidR="001A324B" w:rsidRPr="001A324B" w:rsidRDefault="001A324B" w:rsidP="001A324B">
      <w:pPr>
        <w:tabs>
          <w:tab w:val="left" w:pos="6510"/>
        </w:tabs>
      </w:pPr>
      <w:r w:rsidRPr="001A324B">
        <w:t xml:space="preserve">Do obowiązków UKW należy: </w:t>
      </w:r>
    </w:p>
    <w:p w:rsidR="001A324B" w:rsidRPr="001A324B" w:rsidRDefault="001A324B" w:rsidP="001A324B">
      <w:pPr>
        <w:numPr>
          <w:ilvl w:val="0"/>
          <w:numId w:val="4"/>
        </w:numPr>
        <w:contextualSpacing/>
      </w:pPr>
      <w:r w:rsidRPr="001A324B">
        <w:t>Przygotowanie formy oraz harmonogramu wyborów i przedstawienie ich do akceptacji Zarządu</w:t>
      </w:r>
    </w:p>
    <w:p w:rsidR="001A324B" w:rsidRPr="001A324B" w:rsidRDefault="001A324B" w:rsidP="001A324B">
      <w:pPr>
        <w:numPr>
          <w:ilvl w:val="0"/>
          <w:numId w:val="4"/>
        </w:numPr>
        <w:tabs>
          <w:tab w:val="left" w:pos="720"/>
        </w:tabs>
        <w:contextualSpacing/>
      </w:pPr>
      <w:r w:rsidRPr="001A324B">
        <w:t>Przygotowanie kart do głosowania;</w:t>
      </w:r>
    </w:p>
    <w:p w:rsidR="001A324B" w:rsidRPr="001A324B" w:rsidRDefault="001A324B" w:rsidP="001A324B">
      <w:pPr>
        <w:numPr>
          <w:ilvl w:val="0"/>
          <w:numId w:val="4"/>
        </w:numPr>
        <w:tabs>
          <w:tab w:val="left" w:pos="993"/>
        </w:tabs>
        <w:contextualSpacing/>
      </w:pPr>
      <w:r w:rsidRPr="001A324B">
        <w:t xml:space="preserve">Przygotowanie protokołów końcowych; </w:t>
      </w:r>
    </w:p>
    <w:p w:rsidR="001A324B" w:rsidRPr="001A324B" w:rsidRDefault="001A324B" w:rsidP="001A324B">
      <w:pPr>
        <w:numPr>
          <w:ilvl w:val="0"/>
          <w:numId w:val="4"/>
        </w:numPr>
        <w:tabs>
          <w:tab w:val="left" w:pos="6510"/>
        </w:tabs>
        <w:contextualSpacing/>
      </w:pPr>
      <w:r w:rsidRPr="001A324B">
        <w:t>Przeprowadzenie wyborów w terminie określonym harmonogramem wyborów i ogłoszenie ich wyników;</w:t>
      </w:r>
    </w:p>
    <w:p w:rsidR="001A324B" w:rsidRPr="001A324B" w:rsidRDefault="001A324B" w:rsidP="001A324B">
      <w:pPr>
        <w:numPr>
          <w:ilvl w:val="0"/>
          <w:numId w:val="4"/>
        </w:numPr>
        <w:tabs>
          <w:tab w:val="left" w:pos="6510"/>
        </w:tabs>
        <w:contextualSpacing/>
      </w:pPr>
      <w:r w:rsidRPr="001A324B">
        <w:t>Sprawowanie nadzoru nad przebiegiem wyborów</w:t>
      </w:r>
    </w:p>
    <w:p w:rsidR="001A324B" w:rsidRDefault="001A324B" w:rsidP="001A324B">
      <w:pPr>
        <w:contextualSpacing/>
        <w:rPr>
          <w:b/>
        </w:rPr>
      </w:pPr>
    </w:p>
    <w:p w:rsidR="001A324B" w:rsidRPr="001A324B" w:rsidRDefault="001A324B" w:rsidP="001A324B">
      <w:pPr>
        <w:contextualSpacing/>
        <w:rPr>
          <w:b/>
        </w:rPr>
      </w:pPr>
      <w:r>
        <w:rPr>
          <w:b/>
        </w:rPr>
        <w:t>Pkt. 4</w:t>
      </w:r>
    </w:p>
    <w:p w:rsidR="001A324B" w:rsidRPr="001A324B" w:rsidRDefault="001A324B" w:rsidP="001A324B">
      <w:pPr>
        <w:numPr>
          <w:ilvl w:val="0"/>
          <w:numId w:val="15"/>
        </w:numPr>
        <w:tabs>
          <w:tab w:val="left" w:pos="6510"/>
        </w:tabs>
        <w:contextualSpacing/>
      </w:pPr>
      <w:r w:rsidRPr="001A324B">
        <w:t xml:space="preserve">Harmonogram wyborów powinien w szczególności zawierać datę, miejsce, organ organizujący oraz  terminy: </w:t>
      </w:r>
    </w:p>
    <w:p w:rsidR="001A324B" w:rsidRPr="001A324B" w:rsidRDefault="001A324B" w:rsidP="001A324B">
      <w:pPr>
        <w:numPr>
          <w:ilvl w:val="0"/>
          <w:numId w:val="3"/>
        </w:numPr>
        <w:tabs>
          <w:tab w:val="left" w:pos="6510"/>
        </w:tabs>
        <w:contextualSpacing/>
      </w:pPr>
      <w:r w:rsidRPr="001A324B">
        <w:t xml:space="preserve">Przyjmowanie zgłoszeń kandydatów; </w:t>
      </w:r>
    </w:p>
    <w:p w:rsidR="001A324B" w:rsidRPr="001A324B" w:rsidRDefault="001A324B" w:rsidP="001A324B">
      <w:pPr>
        <w:numPr>
          <w:ilvl w:val="0"/>
          <w:numId w:val="3"/>
        </w:numPr>
        <w:tabs>
          <w:tab w:val="left" w:pos="6510"/>
        </w:tabs>
        <w:contextualSpacing/>
      </w:pPr>
      <w:r w:rsidRPr="001A324B">
        <w:lastRenderedPageBreak/>
        <w:t xml:space="preserve">Ogłoszenie listy kandydatów i terminu wyborów; </w:t>
      </w:r>
    </w:p>
    <w:p w:rsidR="001A324B" w:rsidRPr="001A324B" w:rsidRDefault="001A324B" w:rsidP="001A324B">
      <w:pPr>
        <w:numPr>
          <w:ilvl w:val="0"/>
          <w:numId w:val="3"/>
        </w:numPr>
        <w:tabs>
          <w:tab w:val="left" w:pos="6510"/>
        </w:tabs>
        <w:contextualSpacing/>
      </w:pPr>
      <w:r w:rsidRPr="001A324B">
        <w:t>Ogłoszenie wyników wyborów;</w:t>
      </w:r>
    </w:p>
    <w:p w:rsidR="001A324B" w:rsidRPr="001A324B" w:rsidRDefault="001A324B" w:rsidP="001A324B">
      <w:pPr>
        <w:numPr>
          <w:ilvl w:val="0"/>
          <w:numId w:val="3"/>
        </w:numPr>
        <w:tabs>
          <w:tab w:val="left" w:pos="6510"/>
        </w:tabs>
        <w:contextualSpacing/>
      </w:pPr>
      <w:r w:rsidRPr="001A324B">
        <w:t>Rozpatrzenie ewentualnych protestów wyborczych;</w:t>
      </w:r>
    </w:p>
    <w:p w:rsidR="001A324B" w:rsidRPr="001A324B" w:rsidRDefault="001A324B" w:rsidP="001A324B">
      <w:pPr>
        <w:numPr>
          <w:ilvl w:val="0"/>
          <w:numId w:val="3"/>
        </w:numPr>
        <w:tabs>
          <w:tab w:val="left" w:pos="6510"/>
        </w:tabs>
        <w:contextualSpacing/>
      </w:pPr>
      <w:r w:rsidRPr="001A324B">
        <w:t>Stwierdzenie ważności wyborów.</w:t>
      </w:r>
    </w:p>
    <w:p w:rsidR="001A324B" w:rsidRPr="001A324B" w:rsidRDefault="001A324B" w:rsidP="001A324B">
      <w:pPr>
        <w:numPr>
          <w:ilvl w:val="0"/>
          <w:numId w:val="15"/>
        </w:numPr>
        <w:tabs>
          <w:tab w:val="left" w:pos="6510"/>
        </w:tabs>
        <w:contextualSpacing/>
      </w:pPr>
      <w:r w:rsidRPr="001A324B">
        <w:t>UKW- po zaakceptowaniu przez Zarząd formy i harmonogramu wyborów podaje je do wiadomości studentów Uczelni.</w:t>
      </w:r>
    </w:p>
    <w:p w:rsidR="001A324B" w:rsidRPr="001A324B" w:rsidRDefault="001A324B" w:rsidP="001A324B">
      <w:pPr>
        <w:tabs>
          <w:tab w:val="left" w:pos="6510"/>
        </w:tabs>
        <w:ind w:left="720"/>
        <w:contextualSpacing/>
      </w:pPr>
    </w:p>
    <w:p w:rsidR="001A324B" w:rsidRPr="001A324B" w:rsidRDefault="001A324B" w:rsidP="001A324B">
      <w:pPr>
        <w:tabs>
          <w:tab w:val="left" w:pos="6510"/>
        </w:tabs>
        <w:rPr>
          <w:b/>
        </w:rPr>
      </w:pPr>
      <w:r w:rsidRPr="001A324B">
        <w:rPr>
          <w:b/>
        </w:rPr>
        <w:t>Pkt. 5</w:t>
      </w:r>
    </w:p>
    <w:p w:rsidR="001A324B" w:rsidRPr="001A324B" w:rsidRDefault="001A324B" w:rsidP="001A324B">
      <w:pPr>
        <w:pStyle w:val="Akapitzlist"/>
        <w:numPr>
          <w:ilvl w:val="0"/>
          <w:numId w:val="17"/>
        </w:numPr>
        <w:tabs>
          <w:tab w:val="left" w:pos="6510"/>
        </w:tabs>
      </w:pPr>
      <w:r w:rsidRPr="001A324B">
        <w:t xml:space="preserve">Przez zgłoszenie kandydata należy rozumieć dokonanie zgłoszenia do Komisji Wyborczej </w:t>
      </w:r>
    </w:p>
    <w:p w:rsidR="001A324B" w:rsidRPr="001A324B" w:rsidRDefault="001A324B" w:rsidP="001A324B">
      <w:pPr>
        <w:pStyle w:val="Akapitzlist"/>
        <w:numPr>
          <w:ilvl w:val="0"/>
          <w:numId w:val="17"/>
        </w:numPr>
        <w:tabs>
          <w:tab w:val="left" w:pos="6510"/>
        </w:tabs>
      </w:pPr>
      <w:r w:rsidRPr="001A324B">
        <w:t xml:space="preserve">Zgłoszenie, o którym mowa w ust. 1 wymaga formy pisemnej i jest dokonywane na formularzu stanowiącym </w:t>
      </w:r>
      <w:r w:rsidRPr="001A324B">
        <w:rPr>
          <w:b/>
        </w:rPr>
        <w:t xml:space="preserve">Załącznik nr 1 </w:t>
      </w:r>
      <w:r w:rsidRPr="001A324B">
        <w:t xml:space="preserve">do niniejszej </w:t>
      </w:r>
      <w:r>
        <w:t>Instrukcji</w:t>
      </w:r>
      <w:r w:rsidRPr="001A324B">
        <w:t xml:space="preserve"> do którego winny być załączone następujące dokumenty: </w:t>
      </w:r>
    </w:p>
    <w:p w:rsidR="001A324B" w:rsidRPr="001A324B" w:rsidRDefault="001A324B" w:rsidP="001A324B">
      <w:pPr>
        <w:numPr>
          <w:ilvl w:val="0"/>
          <w:numId w:val="14"/>
        </w:numPr>
        <w:tabs>
          <w:tab w:val="left" w:pos="360"/>
        </w:tabs>
        <w:contextualSpacing/>
      </w:pPr>
      <w:r w:rsidRPr="001A324B">
        <w:t xml:space="preserve">pisemna zgoda zainteresowanego kandydowaniem w wyborach sporządzona według wzoru stanowiącego </w:t>
      </w:r>
      <w:r w:rsidRPr="001A324B">
        <w:rPr>
          <w:b/>
        </w:rPr>
        <w:t>Załącznik nr 2</w:t>
      </w:r>
    </w:p>
    <w:p w:rsidR="001A324B" w:rsidRPr="001A324B" w:rsidRDefault="001A324B" w:rsidP="001A324B">
      <w:pPr>
        <w:numPr>
          <w:ilvl w:val="0"/>
          <w:numId w:val="14"/>
        </w:numPr>
        <w:tabs>
          <w:tab w:val="left" w:pos="360"/>
        </w:tabs>
        <w:contextualSpacing/>
      </w:pPr>
      <w:r w:rsidRPr="001A324B">
        <w:t xml:space="preserve">lista poparcia studentów Uczelni  sporządzona według wzoru stanowiącego </w:t>
      </w:r>
      <w:r w:rsidRPr="001A324B">
        <w:rPr>
          <w:b/>
        </w:rPr>
        <w:t>Załącznik nr 3</w:t>
      </w:r>
    </w:p>
    <w:p w:rsidR="001A324B" w:rsidRPr="001A324B" w:rsidRDefault="001A324B" w:rsidP="001A324B">
      <w:pPr>
        <w:numPr>
          <w:ilvl w:val="0"/>
          <w:numId w:val="14"/>
        </w:numPr>
        <w:tabs>
          <w:tab w:val="left" w:pos="360"/>
        </w:tabs>
        <w:contextualSpacing/>
      </w:pPr>
      <w:r w:rsidRPr="001A324B">
        <w:t xml:space="preserve">pisemne oświadczenie zainteresowanego kandydowaniem w wyborach o znajomości Regulaminu, Statutu oraz Ustawy Prawo o szkolnictwie wyższym  oraz niniejszej </w:t>
      </w:r>
      <w:r>
        <w:t>instrukcji</w:t>
      </w:r>
      <w:r w:rsidRPr="001A324B">
        <w:t xml:space="preserve">. </w:t>
      </w:r>
    </w:p>
    <w:p w:rsidR="001A324B" w:rsidRPr="001A324B" w:rsidRDefault="001A324B" w:rsidP="001A324B">
      <w:pPr>
        <w:numPr>
          <w:ilvl w:val="0"/>
          <w:numId w:val="14"/>
        </w:numPr>
        <w:tabs>
          <w:tab w:val="left" w:pos="360"/>
        </w:tabs>
        <w:contextualSpacing/>
      </w:pPr>
      <w:r w:rsidRPr="001A324B">
        <w:t>program wyborczy, który jest również podany do ogólnej wiadomości studentom Uczelni;</w:t>
      </w:r>
    </w:p>
    <w:p w:rsidR="001A324B" w:rsidRPr="001A324B" w:rsidRDefault="001A324B" w:rsidP="001A324B">
      <w:pPr>
        <w:numPr>
          <w:ilvl w:val="0"/>
          <w:numId w:val="14"/>
        </w:numPr>
        <w:tabs>
          <w:tab w:val="left" w:pos="6510"/>
        </w:tabs>
        <w:contextualSpacing/>
      </w:pPr>
      <w:r w:rsidRPr="001A324B">
        <w:t xml:space="preserve">CV wraz ze zdjęciem i zawartą w nim klauzulą o wyrażeniu zgody na przetwarzanie przez Uczelnię i jej organy danych osobowych w celu przeprowadzenia wyborów </w:t>
      </w:r>
    </w:p>
    <w:p w:rsidR="001A324B" w:rsidRPr="001A324B" w:rsidRDefault="001A324B" w:rsidP="001A324B">
      <w:pPr>
        <w:pStyle w:val="Akapitzlist"/>
        <w:numPr>
          <w:ilvl w:val="0"/>
          <w:numId w:val="17"/>
        </w:numPr>
        <w:tabs>
          <w:tab w:val="left" w:pos="6510"/>
        </w:tabs>
      </w:pPr>
      <w:r w:rsidRPr="001A324B">
        <w:t xml:space="preserve">Lista poparcia musi zawierać co najmniej 80 podpisów studentów Uczelni. Wydział z którego pochodzi kandydat może oddać nie więcej niż połowę podpisów. Ten sam student może podpisać się więcej niż jeden raz na jednej liście poparcia. </w:t>
      </w:r>
    </w:p>
    <w:p w:rsidR="001A324B" w:rsidRDefault="001A324B" w:rsidP="001A324B">
      <w:pPr>
        <w:tabs>
          <w:tab w:val="left" w:pos="6510"/>
        </w:tabs>
        <w:contextualSpacing/>
      </w:pPr>
    </w:p>
    <w:p w:rsidR="001A324B" w:rsidRPr="001A324B" w:rsidRDefault="001A324B" w:rsidP="001A324B">
      <w:pPr>
        <w:tabs>
          <w:tab w:val="left" w:pos="6510"/>
        </w:tabs>
        <w:contextualSpacing/>
        <w:rPr>
          <w:b/>
        </w:rPr>
      </w:pPr>
      <w:r w:rsidRPr="001A324B">
        <w:rPr>
          <w:b/>
        </w:rPr>
        <w:t>Pkt. 6</w:t>
      </w:r>
    </w:p>
    <w:p w:rsidR="001A324B" w:rsidRPr="001A324B" w:rsidRDefault="001A324B" w:rsidP="001A324B">
      <w:pPr>
        <w:numPr>
          <w:ilvl w:val="0"/>
          <w:numId w:val="6"/>
        </w:numPr>
        <w:tabs>
          <w:tab w:val="left" w:pos="6510"/>
        </w:tabs>
        <w:contextualSpacing/>
      </w:pPr>
      <w:r w:rsidRPr="001A324B">
        <w:t xml:space="preserve">Dopuszczalnymi sposobami prowadzenia kampanii wyborczej są: plakaty, bezpośrednie spotkania kandydatów ze studentami oraz wszelkie inne kanały informacyjne, nienaruszające zasad etyki chrześcijańskiej oraz niniejszej Ordynacji. </w:t>
      </w:r>
    </w:p>
    <w:p w:rsidR="001A324B" w:rsidRPr="001A324B" w:rsidRDefault="001A324B" w:rsidP="001A324B">
      <w:pPr>
        <w:numPr>
          <w:ilvl w:val="0"/>
          <w:numId w:val="6"/>
        </w:numPr>
        <w:tabs>
          <w:tab w:val="left" w:pos="6510"/>
        </w:tabs>
        <w:contextualSpacing/>
      </w:pPr>
      <w:r w:rsidRPr="001A324B">
        <w:lastRenderedPageBreak/>
        <w:t>Członkowie KR i UKW nie mogą prowadzić kampanii wyborczej, ani kandydować w wyborach na Przewodniczącego.</w:t>
      </w:r>
    </w:p>
    <w:p w:rsidR="001A324B" w:rsidRPr="001A324B" w:rsidRDefault="001A324B" w:rsidP="001A324B">
      <w:pPr>
        <w:numPr>
          <w:ilvl w:val="0"/>
          <w:numId w:val="6"/>
        </w:numPr>
        <w:tabs>
          <w:tab w:val="left" w:pos="6510"/>
        </w:tabs>
        <w:contextualSpacing/>
      </w:pPr>
      <w:r w:rsidRPr="001A324B">
        <w:t xml:space="preserve">Kampania wyborcza rozpoczyna się z dniem akceptacji przez Zarząd terminarza wyborczego i kończy się na 48 godzin przed dniem wyborów. </w:t>
      </w:r>
    </w:p>
    <w:p w:rsidR="001A324B" w:rsidRPr="001A324B" w:rsidRDefault="001A324B" w:rsidP="001A324B">
      <w:pPr>
        <w:numPr>
          <w:ilvl w:val="0"/>
          <w:numId w:val="6"/>
        </w:numPr>
        <w:tabs>
          <w:tab w:val="left" w:pos="6510"/>
        </w:tabs>
        <w:contextualSpacing/>
      </w:pPr>
      <w:r w:rsidRPr="001A324B">
        <w:t xml:space="preserve">Rozpowszechnione materiały wyborcze lub inne formy prowadzonej w okresie kampanii wyborczej agitacji, nie mogą zawierać informacji nieprawdziwych lub naruszających prawo, w szczególności czyjekolwiek dobra osobiste. </w:t>
      </w:r>
    </w:p>
    <w:p w:rsidR="001A324B" w:rsidRPr="001A324B" w:rsidRDefault="001A324B" w:rsidP="001A324B">
      <w:pPr>
        <w:tabs>
          <w:tab w:val="left" w:pos="6510"/>
        </w:tabs>
        <w:contextualSpacing/>
      </w:pPr>
    </w:p>
    <w:p w:rsidR="001A324B" w:rsidRPr="001A324B" w:rsidRDefault="001A324B" w:rsidP="001A324B">
      <w:pPr>
        <w:tabs>
          <w:tab w:val="left" w:pos="1980"/>
        </w:tabs>
        <w:contextualSpacing/>
        <w:rPr>
          <w:b/>
        </w:rPr>
      </w:pPr>
      <w:r>
        <w:rPr>
          <w:b/>
        </w:rPr>
        <w:t>Pkt. 7</w:t>
      </w:r>
    </w:p>
    <w:p w:rsidR="001A324B" w:rsidRPr="001A324B" w:rsidRDefault="001A324B" w:rsidP="001A324B">
      <w:pPr>
        <w:numPr>
          <w:ilvl w:val="0"/>
          <w:numId w:val="7"/>
        </w:numPr>
        <w:tabs>
          <w:tab w:val="left" w:pos="1980"/>
        </w:tabs>
        <w:contextualSpacing/>
      </w:pPr>
      <w:r w:rsidRPr="001A324B">
        <w:t xml:space="preserve">Materiały wyborcze muszą być: </w:t>
      </w:r>
    </w:p>
    <w:p w:rsidR="001A324B" w:rsidRPr="001A324B" w:rsidRDefault="001A324B" w:rsidP="001A324B">
      <w:pPr>
        <w:numPr>
          <w:ilvl w:val="0"/>
          <w:numId w:val="8"/>
        </w:numPr>
        <w:tabs>
          <w:tab w:val="left" w:pos="1980"/>
        </w:tabs>
        <w:ind w:left="567"/>
        <w:contextualSpacing/>
      </w:pPr>
      <w:r w:rsidRPr="001A324B">
        <w:t>Umieszczone w taki sposób, aby można je było usunąć po wyborach bez powodowania szkód;</w:t>
      </w:r>
    </w:p>
    <w:p w:rsidR="001A324B" w:rsidRPr="001A324B" w:rsidRDefault="001A324B" w:rsidP="001A324B">
      <w:pPr>
        <w:numPr>
          <w:ilvl w:val="0"/>
          <w:numId w:val="8"/>
        </w:numPr>
        <w:tabs>
          <w:tab w:val="left" w:pos="1980"/>
        </w:tabs>
        <w:ind w:left="567"/>
        <w:contextualSpacing/>
      </w:pPr>
      <w:r w:rsidRPr="001A324B">
        <w:t xml:space="preserve">Usunięte w terminie do 3 dni po zakończonych wyborach przez osoby, które je zamieściły. </w:t>
      </w:r>
    </w:p>
    <w:p w:rsidR="001A324B" w:rsidRPr="001A324B" w:rsidRDefault="001A324B" w:rsidP="001A324B">
      <w:pPr>
        <w:numPr>
          <w:ilvl w:val="0"/>
          <w:numId w:val="7"/>
        </w:numPr>
        <w:tabs>
          <w:tab w:val="left" w:pos="1980"/>
        </w:tabs>
        <w:contextualSpacing/>
      </w:pPr>
      <w:r w:rsidRPr="001A324B">
        <w:t xml:space="preserve">Materiały pozostawione po upływie terminu określonego w ust. 1 pkt b zostaną usunięte. </w:t>
      </w:r>
    </w:p>
    <w:p w:rsidR="001A324B" w:rsidRPr="001A324B" w:rsidRDefault="001A324B" w:rsidP="001A324B">
      <w:pPr>
        <w:numPr>
          <w:ilvl w:val="0"/>
          <w:numId w:val="7"/>
        </w:numPr>
        <w:tabs>
          <w:tab w:val="left" w:pos="1980"/>
        </w:tabs>
        <w:contextualSpacing/>
      </w:pPr>
      <w:r w:rsidRPr="001A324B">
        <w:t>Materiały wyborcze umieszczone zgodnie z niniejszą Ordynacją podlegają ochronie.</w:t>
      </w:r>
    </w:p>
    <w:p w:rsidR="001A324B" w:rsidRPr="001A324B" w:rsidRDefault="001A324B" w:rsidP="001A324B">
      <w:pPr>
        <w:numPr>
          <w:ilvl w:val="0"/>
          <w:numId w:val="7"/>
        </w:numPr>
        <w:tabs>
          <w:tab w:val="left" w:pos="1980"/>
        </w:tabs>
        <w:contextualSpacing/>
      </w:pPr>
      <w:r w:rsidRPr="001A324B">
        <w:t xml:space="preserve">Zabronione jest usuwanie, przemieszczanie oraz niszczenie materiałów za wyjątkiem: </w:t>
      </w:r>
    </w:p>
    <w:p w:rsidR="001A324B" w:rsidRPr="001A324B" w:rsidRDefault="001A324B" w:rsidP="001A324B">
      <w:pPr>
        <w:numPr>
          <w:ilvl w:val="0"/>
          <w:numId w:val="9"/>
        </w:numPr>
        <w:tabs>
          <w:tab w:val="left" w:pos="1980"/>
        </w:tabs>
        <w:ind w:left="567"/>
        <w:contextualSpacing/>
      </w:pPr>
      <w:r w:rsidRPr="001A324B">
        <w:t>Konieczności utrzymania porządku przez odpowiednie służby;</w:t>
      </w:r>
    </w:p>
    <w:p w:rsidR="001A324B" w:rsidRPr="001A324B" w:rsidRDefault="001A324B" w:rsidP="001A324B">
      <w:pPr>
        <w:numPr>
          <w:ilvl w:val="0"/>
          <w:numId w:val="9"/>
        </w:numPr>
        <w:tabs>
          <w:tab w:val="left" w:pos="1980"/>
        </w:tabs>
        <w:ind w:left="567"/>
        <w:contextualSpacing/>
      </w:pPr>
      <w:r w:rsidRPr="001A324B">
        <w:t>Usunięcia materiałów przez osobę, która je umieściła w danym miejscu;</w:t>
      </w:r>
    </w:p>
    <w:p w:rsidR="001A324B" w:rsidRPr="001A324B" w:rsidRDefault="001A324B" w:rsidP="001A324B">
      <w:pPr>
        <w:numPr>
          <w:ilvl w:val="0"/>
          <w:numId w:val="9"/>
        </w:numPr>
        <w:tabs>
          <w:tab w:val="left" w:pos="1980"/>
        </w:tabs>
        <w:ind w:left="567"/>
        <w:contextualSpacing/>
      </w:pPr>
      <w:r w:rsidRPr="001A324B">
        <w:t>Nakazu usunięcia materiałów wydanego przez KR lub przez władze Uczelni.</w:t>
      </w:r>
      <w:r>
        <w:br/>
      </w:r>
    </w:p>
    <w:p w:rsidR="001A324B" w:rsidRPr="001A324B" w:rsidRDefault="001A324B" w:rsidP="001A324B">
      <w:pPr>
        <w:tabs>
          <w:tab w:val="left" w:pos="1980"/>
        </w:tabs>
        <w:contextualSpacing/>
        <w:rPr>
          <w:b/>
        </w:rPr>
      </w:pPr>
      <w:r w:rsidRPr="001A324B">
        <w:rPr>
          <w:b/>
        </w:rPr>
        <w:t>Pkt. 8</w:t>
      </w:r>
    </w:p>
    <w:p w:rsidR="001A324B" w:rsidRPr="001A324B" w:rsidRDefault="001A324B" w:rsidP="001A324B">
      <w:pPr>
        <w:numPr>
          <w:ilvl w:val="0"/>
          <w:numId w:val="16"/>
        </w:numPr>
        <w:ind w:left="426"/>
        <w:contextualSpacing/>
        <w:rPr>
          <w:b/>
        </w:rPr>
      </w:pPr>
      <w:r w:rsidRPr="001A324B">
        <w:t>Zgromadzenie wyborcze w wyborach na Przewodniczącego otwiera dotychczasowy Przewodniczący, który przedstawia porządek obrad zgromadzenia i następnie dokonuje podsumowania upływającej kadencji.</w:t>
      </w:r>
    </w:p>
    <w:p w:rsidR="001A324B" w:rsidRPr="001A324B" w:rsidRDefault="001A324B" w:rsidP="001A324B">
      <w:pPr>
        <w:numPr>
          <w:ilvl w:val="0"/>
          <w:numId w:val="16"/>
        </w:numPr>
        <w:ind w:left="426"/>
        <w:contextualSpacing/>
        <w:rPr>
          <w:b/>
        </w:rPr>
      </w:pPr>
      <w:r w:rsidRPr="001A324B">
        <w:t>KW przedstawia kandydatów ważnie zgłoszonych na Przewodniczącego.</w:t>
      </w:r>
    </w:p>
    <w:p w:rsidR="001A324B" w:rsidRPr="001A324B" w:rsidRDefault="001A324B" w:rsidP="001A324B">
      <w:pPr>
        <w:numPr>
          <w:ilvl w:val="0"/>
          <w:numId w:val="16"/>
        </w:numPr>
        <w:ind w:left="426"/>
        <w:contextualSpacing/>
        <w:rPr>
          <w:b/>
        </w:rPr>
      </w:pPr>
      <w:r w:rsidRPr="001A324B">
        <w:t>Kandydaci zgłoszeni na Przewodniczącego przedstawiają swoje programy wyborcze- zgodne z tymi, o których mowa w §9 ust. 2 lit d).</w:t>
      </w:r>
    </w:p>
    <w:p w:rsidR="001A324B" w:rsidRPr="001A324B" w:rsidRDefault="001A324B" w:rsidP="001A324B">
      <w:pPr>
        <w:tabs>
          <w:tab w:val="left" w:pos="1980"/>
        </w:tabs>
        <w:ind w:left="1080"/>
        <w:contextualSpacing/>
        <w:rPr>
          <w:b/>
        </w:rPr>
      </w:pPr>
    </w:p>
    <w:p w:rsidR="001A324B" w:rsidRPr="001A324B" w:rsidRDefault="001A324B" w:rsidP="001A324B">
      <w:pPr>
        <w:tabs>
          <w:tab w:val="left" w:pos="0"/>
        </w:tabs>
        <w:contextualSpacing/>
        <w:rPr>
          <w:b/>
        </w:rPr>
      </w:pPr>
      <w:r>
        <w:rPr>
          <w:b/>
        </w:rPr>
        <w:t>Pkt. 9</w:t>
      </w:r>
    </w:p>
    <w:p w:rsidR="001A324B" w:rsidRPr="001A324B" w:rsidRDefault="001A324B" w:rsidP="001A324B">
      <w:pPr>
        <w:numPr>
          <w:ilvl w:val="0"/>
          <w:numId w:val="10"/>
        </w:numPr>
        <w:tabs>
          <w:tab w:val="left" w:pos="1980"/>
        </w:tabs>
        <w:contextualSpacing/>
      </w:pPr>
      <w:r w:rsidRPr="001A324B">
        <w:t xml:space="preserve">Głosowanie odbywa się na kartach do głosowania. </w:t>
      </w:r>
    </w:p>
    <w:p w:rsidR="001A324B" w:rsidRPr="001A324B" w:rsidRDefault="001A324B" w:rsidP="001A324B">
      <w:pPr>
        <w:numPr>
          <w:ilvl w:val="0"/>
          <w:numId w:val="10"/>
        </w:numPr>
        <w:tabs>
          <w:tab w:val="left" w:pos="1980"/>
        </w:tabs>
        <w:contextualSpacing/>
      </w:pPr>
      <w:r w:rsidRPr="001A324B">
        <w:lastRenderedPageBreak/>
        <w:t>Oddanie głosu jest możliwe wyłącznie osobiście przez danego wyborcę.</w:t>
      </w:r>
    </w:p>
    <w:p w:rsidR="001A324B" w:rsidRPr="001A324B" w:rsidRDefault="001A324B" w:rsidP="001A324B">
      <w:pPr>
        <w:numPr>
          <w:ilvl w:val="0"/>
          <w:numId w:val="10"/>
        </w:numPr>
        <w:tabs>
          <w:tab w:val="left" w:pos="1980"/>
        </w:tabs>
        <w:contextualSpacing/>
      </w:pPr>
      <w:r w:rsidRPr="001A324B">
        <w:t xml:space="preserve">Wyborca oddaje tylko jeden głos na kandydata. </w:t>
      </w:r>
    </w:p>
    <w:p w:rsidR="001A324B" w:rsidRDefault="001A324B" w:rsidP="001A324B">
      <w:pPr>
        <w:numPr>
          <w:ilvl w:val="0"/>
          <w:numId w:val="10"/>
        </w:numPr>
        <w:tabs>
          <w:tab w:val="left" w:pos="1980"/>
        </w:tabs>
        <w:contextualSpacing/>
      </w:pPr>
      <w:r w:rsidRPr="001A324B">
        <w:t xml:space="preserve">Wyborca potwierdza otrzymanie karty do głosowania własnoręcznym podpisem na liście uprawnionych do głosowania. </w:t>
      </w:r>
    </w:p>
    <w:p w:rsidR="001A324B" w:rsidRPr="001A324B" w:rsidRDefault="001A324B" w:rsidP="001A324B">
      <w:pPr>
        <w:tabs>
          <w:tab w:val="left" w:pos="1980"/>
        </w:tabs>
        <w:ind w:left="720"/>
        <w:contextualSpacing/>
      </w:pPr>
    </w:p>
    <w:p w:rsidR="001A324B" w:rsidRDefault="001A324B" w:rsidP="001A324B">
      <w:pPr>
        <w:tabs>
          <w:tab w:val="left" w:pos="1980"/>
        </w:tabs>
        <w:rPr>
          <w:b/>
        </w:rPr>
      </w:pPr>
      <w:r>
        <w:rPr>
          <w:b/>
        </w:rPr>
        <w:t>Pkt. 10</w:t>
      </w:r>
    </w:p>
    <w:p w:rsidR="001A324B" w:rsidRPr="001A324B" w:rsidRDefault="001A324B" w:rsidP="001A324B">
      <w:pPr>
        <w:tabs>
          <w:tab w:val="left" w:pos="1980"/>
        </w:tabs>
      </w:pPr>
      <w:r w:rsidRPr="001A324B">
        <w:t xml:space="preserve">Karta to głosowania jest nieważna, jeżeli: </w:t>
      </w:r>
    </w:p>
    <w:p w:rsidR="001A324B" w:rsidRPr="001A324B" w:rsidRDefault="001A324B" w:rsidP="001A324B">
      <w:pPr>
        <w:numPr>
          <w:ilvl w:val="0"/>
          <w:numId w:val="11"/>
        </w:numPr>
        <w:tabs>
          <w:tab w:val="left" w:pos="1980"/>
        </w:tabs>
        <w:contextualSpacing/>
      </w:pPr>
      <w:r w:rsidRPr="001A324B">
        <w:t>Została przedarta całkowicie na dwie lub więcej części;</w:t>
      </w:r>
    </w:p>
    <w:p w:rsidR="001A324B" w:rsidRPr="001A324B" w:rsidRDefault="001A324B" w:rsidP="001A324B">
      <w:pPr>
        <w:numPr>
          <w:ilvl w:val="0"/>
          <w:numId w:val="11"/>
        </w:numPr>
        <w:tabs>
          <w:tab w:val="left" w:pos="1980"/>
        </w:tabs>
        <w:contextualSpacing/>
      </w:pPr>
      <w:r w:rsidRPr="001A324B">
        <w:t>Nie jest zgodna z właściwym wzorem karty do głosowania;</w:t>
      </w:r>
    </w:p>
    <w:p w:rsidR="001A324B" w:rsidRPr="001A324B" w:rsidRDefault="001A324B" w:rsidP="001A324B">
      <w:pPr>
        <w:numPr>
          <w:ilvl w:val="0"/>
          <w:numId w:val="11"/>
        </w:numPr>
        <w:tabs>
          <w:tab w:val="left" w:pos="1980"/>
        </w:tabs>
        <w:contextualSpacing/>
      </w:pPr>
      <w:r w:rsidRPr="001A324B">
        <w:t>Nie można jednoznacznie stwierdzić które nazwisko zostało wskazane;</w:t>
      </w:r>
    </w:p>
    <w:p w:rsidR="001A324B" w:rsidRPr="001A324B" w:rsidRDefault="001A324B" w:rsidP="001A324B">
      <w:pPr>
        <w:numPr>
          <w:ilvl w:val="0"/>
          <w:numId w:val="11"/>
        </w:numPr>
        <w:tabs>
          <w:tab w:val="left" w:pos="1980"/>
        </w:tabs>
        <w:contextualSpacing/>
      </w:pPr>
      <w:r w:rsidRPr="001A324B">
        <w:t>Zostało wskazane więcej niż jedno nazwisko;</w:t>
      </w:r>
    </w:p>
    <w:p w:rsidR="001A324B" w:rsidRPr="001A324B" w:rsidRDefault="001A324B" w:rsidP="001A324B">
      <w:pPr>
        <w:numPr>
          <w:ilvl w:val="0"/>
          <w:numId w:val="11"/>
        </w:numPr>
        <w:tabs>
          <w:tab w:val="left" w:pos="360"/>
        </w:tabs>
        <w:ind w:left="567"/>
        <w:contextualSpacing/>
      </w:pPr>
      <w:r w:rsidRPr="001A324B">
        <w:t>Zawiera dopiski, rysunki lub inne elementy niestanowiące wskazania popieranej osoby.</w:t>
      </w:r>
    </w:p>
    <w:p w:rsidR="001A324B" w:rsidRDefault="001A324B" w:rsidP="001A324B">
      <w:pPr>
        <w:tabs>
          <w:tab w:val="left" w:pos="1980"/>
        </w:tabs>
      </w:pPr>
    </w:p>
    <w:p w:rsidR="001A324B" w:rsidRPr="001A324B" w:rsidRDefault="001A324B" w:rsidP="001A324B">
      <w:pPr>
        <w:tabs>
          <w:tab w:val="left" w:pos="1980"/>
        </w:tabs>
        <w:rPr>
          <w:b/>
        </w:rPr>
      </w:pPr>
      <w:r w:rsidRPr="001A324B">
        <w:rPr>
          <w:b/>
        </w:rPr>
        <w:t>Pkt. 11</w:t>
      </w:r>
    </w:p>
    <w:p w:rsidR="001A324B" w:rsidRPr="001A324B" w:rsidRDefault="001A324B" w:rsidP="001A324B">
      <w:pPr>
        <w:tabs>
          <w:tab w:val="left" w:pos="1980"/>
        </w:tabs>
      </w:pPr>
      <w:r w:rsidRPr="001A324B">
        <w:t xml:space="preserve">W przypadku, gdy dwóch lub więcej kandydatów na Przewodniczącego otrzyma taką samą liczbę głosów następuje ponowne głosowanie. </w:t>
      </w:r>
    </w:p>
    <w:p w:rsidR="001A324B" w:rsidRPr="00EF70EB" w:rsidRDefault="00EF70EB" w:rsidP="001A324B">
      <w:pPr>
        <w:tabs>
          <w:tab w:val="left" w:pos="1980"/>
        </w:tabs>
        <w:rPr>
          <w:b/>
        </w:rPr>
      </w:pPr>
      <w:r w:rsidRPr="00EF70EB">
        <w:rPr>
          <w:b/>
        </w:rPr>
        <w:t>Pkt. 12</w:t>
      </w:r>
    </w:p>
    <w:p w:rsidR="001A324B" w:rsidRPr="001A324B" w:rsidRDefault="001A324B" w:rsidP="001A324B">
      <w:pPr>
        <w:numPr>
          <w:ilvl w:val="0"/>
          <w:numId w:val="12"/>
        </w:numPr>
        <w:tabs>
          <w:tab w:val="left" w:pos="1980"/>
        </w:tabs>
        <w:ind w:left="284"/>
        <w:contextualSpacing/>
      </w:pPr>
      <w:r w:rsidRPr="001A324B">
        <w:t xml:space="preserve">UKW sporządza w dwóch jednobrzmiących egzemplarzach protokoły z głosowania i wyboru. Protokoły winny zawierać: </w:t>
      </w:r>
    </w:p>
    <w:p w:rsidR="001A324B" w:rsidRPr="001A324B" w:rsidRDefault="001A324B" w:rsidP="001A324B">
      <w:pPr>
        <w:numPr>
          <w:ilvl w:val="0"/>
          <w:numId w:val="13"/>
        </w:numPr>
        <w:tabs>
          <w:tab w:val="left" w:pos="1980"/>
        </w:tabs>
        <w:contextualSpacing/>
      </w:pPr>
      <w:r w:rsidRPr="001A324B">
        <w:t>Datę oraz godzinę rozpoczęcia i zakończenia głosowania</w:t>
      </w:r>
    </w:p>
    <w:p w:rsidR="001A324B" w:rsidRPr="001A324B" w:rsidRDefault="001A324B" w:rsidP="001A324B">
      <w:pPr>
        <w:numPr>
          <w:ilvl w:val="0"/>
          <w:numId w:val="13"/>
        </w:numPr>
        <w:tabs>
          <w:tab w:val="left" w:pos="1980"/>
        </w:tabs>
        <w:contextualSpacing/>
      </w:pPr>
      <w:r w:rsidRPr="001A324B">
        <w:t>Liczbę osób uprawnionych do głosowania</w:t>
      </w:r>
    </w:p>
    <w:p w:rsidR="001A324B" w:rsidRPr="001A324B" w:rsidRDefault="001A324B" w:rsidP="001A324B">
      <w:pPr>
        <w:numPr>
          <w:ilvl w:val="0"/>
          <w:numId w:val="13"/>
        </w:numPr>
        <w:tabs>
          <w:tab w:val="left" w:pos="1980"/>
        </w:tabs>
        <w:contextualSpacing/>
      </w:pPr>
      <w:r w:rsidRPr="001A324B">
        <w:t>Liczbę studentów, którym wydano karty do głosowania</w:t>
      </w:r>
    </w:p>
    <w:p w:rsidR="001A324B" w:rsidRPr="001A324B" w:rsidRDefault="001A324B" w:rsidP="001A324B">
      <w:pPr>
        <w:numPr>
          <w:ilvl w:val="0"/>
          <w:numId w:val="13"/>
        </w:numPr>
        <w:tabs>
          <w:tab w:val="left" w:pos="1980"/>
        </w:tabs>
        <w:contextualSpacing/>
      </w:pPr>
      <w:r w:rsidRPr="001A324B">
        <w:t>Liczbę kart nieważnych</w:t>
      </w:r>
    </w:p>
    <w:p w:rsidR="001A324B" w:rsidRPr="001A324B" w:rsidRDefault="001A324B" w:rsidP="001A324B">
      <w:pPr>
        <w:numPr>
          <w:ilvl w:val="0"/>
          <w:numId w:val="13"/>
        </w:numPr>
        <w:tabs>
          <w:tab w:val="left" w:pos="1980"/>
        </w:tabs>
        <w:contextualSpacing/>
      </w:pPr>
      <w:r w:rsidRPr="001A324B">
        <w:t>Liczbę głosów oddanych na poszczególnych kandydatów</w:t>
      </w:r>
    </w:p>
    <w:p w:rsidR="001A324B" w:rsidRPr="001A324B" w:rsidRDefault="001A324B" w:rsidP="001A324B">
      <w:pPr>
        <w:numPr>
          <w:ilvl w:val="0"/>
          <w:numId w:val="13"/>
        </w:numPr>
        <w:tabs>
          <w:tab w:val="left" w:pos="1980"/>
        </w:tabs>
        <w:contextualSpacing/>
      </w:pPr>
      <w:r w:rsidRPr="001A324B">
        <w:t>Osobę, która uzyskała największą ilość głosów</w:t>
      </w:r>
    </w:p>
    <w:p w:rsidR="001A324B" w:rsidRPr="001A324B" w:rsidRDefault="001A324B" w:rsidP="001A324B">
      <w:pPr>
        <w:numPr>
          <w:ilvl w:val="0"/>
          <w:numId w:val="13"/>
        </w:numPr>
        <w:tabs>
          <w:tab w:val="left" w:pos="1980"/>
        </w:tabs>
        <w:contextualSpacing/>
      </w:pPr>
      <w:r w:rsidRPr="001A324B">
        <w:t>Ewentualne uwagi</w:t>
      </w:r>
    </w:p>
    <w:p w:rsidR="001A324B" w:rsidRPr="001A324B" w:rsidRDefault="001A324B" w:rsidP="001A324B">
      <w:pPr>
        <w:tabs>
          <w:tab w:val="left" w:pos="1980"/>
        </w:tabs>
        <w:jc w:val="center"/>
        <w:rPr>
          <w:b/>
        </w:rPr>
      </w:pPr>
    </w:p>
    <w:p w:rsidR="001A324B" w:rsidRPr="001A324B" w:rsidRDefault="00EF70EB" w:rsidP="00EF70EB">
      <w:pPr>
        <w:tabs>
          <w:tab w:val="left" w:pos="1980"/>
        </w:tabs>
        <w:rPr>
          <w:b/>
        </w:rPr>
      </w:pPr>
      <w:r>
        <w:rPr>
          <w:b/>
        </w:rPr>
        <w:t>Pkt. 13</w:t>
      </w:r>
    </w:p>
    <w:p w:rsidR="001A324B" w:rsidRPr="001A324B" w:rsidRDefault="001A324B" w:rsidP="00EF70EB">
      <w:pPr>
        <w:tabs>
          <w:tab w:val="left" w:pos="1980"/>
        </w:tabs>
      </w:pPr>
      <w:r w:rsidRPr="001A324B">
        <w:t xml:space="preserve">Wyniki wyborów na Przewodniczącego ogłasza UKW niezwłocznie po obliczeniu wyników w miejscach ogólnodostępnych dla Studentów. </w:t>
      </w:r>
      <w:bookmarkStart w:id="0" w:name="_GoBack"/>
      <w:bookmarkEnd w:id="0"/>
    </w:p>
    <w:sectPr w:rsidR="001A324B" w:rsidRPr="001A324B" w:rsidSect="0042162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61AB"/>
    <w:multiLevelType w:val="hybridMultilevel"/>
    <w:tmpl w:val="9536CFE2"/>
    <w:lvl w:ilvl="0" w:tplc="73389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F38"/>
    <w:multiLevelType w:val="hybridMultilevel"/>
    <w:tmpl w:val="C3820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94AA9"/>
    <w:multiLevelType w:val="hybridMultilevel"/>
    <w:tmpl w:val="29807A0C"/>
    <w:lvl w:ilvl="0" w:tplc="AE4A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3F14"/>
    <w:multiLevelType w:val="hybridMultilevel"/>
    <w:tmpl w:val="7DE88AF6"/>
    <w:lvl w:ilvl="0" w:tplc="4E720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4907BB"/>
    <w:multiLevelType w:val="hybridMultilevel"/>
    <w:tmpl w:val="76A62B02"/>
    <w:lvl w:ilvl="0" w:tplc="301A9C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E062C5"/>
    <w:multiLevelType w:val="hybridMultilevel"/>
    <w:tmpl w:val="76F4F792"/>
    <w:lvl w:ilvl="0" w:tplc="F6CCAA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7F0023"/>
    <w:multiLevelType w:val="hybridMultilevel"/>
    <w:tmpl w:val="8ED8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70F49"/>
    <w:multiLevelType w:val="hybridMultilevel"/>
    <w:tmpl w:val="C9A096A0"/>
    <w:lvl w:ilvl="0" w:tplc="4D10ED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2710DC"/>
    <w:multiLevelType w:val="hybridMultilevel"/>
    <w:tmpl w:val="F588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368D2"/>
    <w:multiLevelType w:val="hybridMultilevel"/>
    <w:tmpl w:val="4BE61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25BF7"/>
    <w:multiLevelType w:val="hybridMultilevel"/>
    <w:tmpl w:val="E0DAAC30"/>
    <w:lvl w:ilvl="0" w:tplc="9C980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9490580"/>
    <w:multiLevelType w:val="hybridMultilevel"/>
    <w:tmpl w:val="6D40C3E0"/>
    <w:lvl w:ilvl="0" w:tplc="241003C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48A17A4"/>
    <w:multiLevelType w:val="hybridMultilevel"/>
    <w:tmpl w:val="BC8E4416"/>
    <w:lvl w:ilvl="0" w:tplc="0892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21E98"/>
    <w:multiLevelType w:val="hybridMultilevel"/>
    <w:tmpl w:val="26C82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8486E"/>
    <w:multiLevelType w:val="hybridMultilevel"/>
    <w:tmpl w:val="E7182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777D8"/>
    <w:multiLevelType w:val="hybridMultilevel"/>
    <w:tmpl w:val="3B94E704"/>
    <w:lvl w:ilvl="0" w:tplc="52DAD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E50A10"/>
    <w:multiLevelType w:val="hybridMultilevel"/>
    <w:tmpl w:val="23CEF854"/>
    <w:lvl w:ilvl="0" w:tplc="D55E3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5"/>
  </w:num>
  <w:num w:numId="5">
    <w:abstractNumId w:val="11"/>
  </w:num>
  <w:num w:numId="6">
    <w:abstractNumId w:val="1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4B"/>
    <w:rsid w:val="001A324B"/>
    <w:rsid w:val="001A68E7"/>
    <w:rsid w:val="0042162C"/>
    <w:rsid w:val="007761EA"/>
    <w:rsid w:val="00DE3C25"/>
    <w:rsid w:val="00E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56E08-517D-49B2-9C2C-800FF7D3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8E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24B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A324B"/>
  </w:style>
  <w:style w:type="character" w:styleId="Odwoaniedokomentarza">
    <w:name w:val="annotation reference"/>
    <w:basedOn w:val="Domylnaczcionkaakapitu"/>
    <w:uiPriority w:val="99"/>
    <w:semiHidden/>
    <w:unhideWhenUsed/>
    <w:rsid w:val="001A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24B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24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24B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A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Lusio</dc:creator>
  <cp:keywords/>
  <dc:description/>
  <cp:lastModifiedBy>Justyna Lusio</cp:lastModifiedBy>
  <cp:revision>1</cp:revision>
  <dcterms:created xsi:type="dcterms:W3CDTF">2017-04-24T19:07:00Z</dcterms:created>
  <dcterms:modified xsi:type="dcterms:W3CDTF">2017-04-24T19:19:00Z</dcterms:modified>
</cp:coreProperties>
</file>